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Osteoporosis (T-score&lt;=-2.5, age&gt;=50) (odds ratio per 1-SD 0.54 (95% CI 0.46 to 0.64), false discovery rate q &lt;0.001)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0.54 (95% CI 0.46 to 0.64)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167.3</w:t>
            </w:r>
          </w:p>
        </w:tc>
        <w:tc>
          <w:tcPr>
            <w:tcW w:type="dxa" w:w="2160"/>
          </w:tcPr>
          <w:p>
            <w:r>
              <w:t>168.0</w:t>
            </w:r>
          </w:p>
        </w:tc>
        <w:tc>
          <w:tcPr>
            <w:tcW w:type="dxa" w:w="2160"/>
          </w:tcPr>
          <w:p>
            <w:r>
              <w:t>159.7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