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inversely associated with Osteoporosis (T-score&lt;=-2.5, age&gt;=50) (odds ratio 0.93 (95% CI 0.65 to 1.33), false discovery rate q 0.717)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0.65 to 1.33)</w:t>
            </w:r>
          </w:p>
        </w:tc>
        <w:tc>
          <w:tcPr>
            <w:tcW w:type="dxa" w:w="1234"/>
          </w:tcPr>
          <w:p>
            <w:r>
              <w:t>0.675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37.6%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