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inversely associated with Osteoporosis (T-score&lt;=-2.5, age&gt;=50) (odds ratio per 1-SD 0.83 (95% CI 0.73 to 0.96), false discovery rate q 0.017)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0.83 (95% CI 0.73 to 0.96)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Serum uric acid, mg/dL (exposure)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