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inversely associated with Osteoporosis (T-score&lt;=-2.5, age&gt;=50) (odds ratio per 1-SD 0.56 (95% CI 0.49 to 0.63), false discovery rate q &lt;0.001) among 6930 adults aged 20 years or older (a weighted Osteoporosis (T-score&lt;=-2.5, age&gt;=50) prevalence of 8.7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0.56 (95% CI 0.49 to 0.63)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