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Overweight (KSSO &gt;=23 / WHO &gt;=25, country-specific) (odds ratio 0.58 (95% CI 0.45 to 0.75),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0.58 (95% CI 0.45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