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Overweight (KSSO &gt;=23 / WHO &gt;=25, country-specific) (odds ratio per 1-SD 1.27 (95% CI 1.22 to 1.32), false discovery rate q &lt;0.001) among 26491 adults aged 20 years or older (a weighted Overweight (KSSO &gt;=23 / WHO &gt;=25, country-specific) prevalence of 70.2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1.22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