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Overweight (KSSO &gt;=23 / WHO &gt;=25, country-specific) (odds ratio 3.22 (95% CI 2.79 to 3.72),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3.22 (95% CI 2.79 to 3.72)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15.6%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