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Overweight (KSSO &gt;=23 / WHO &gt;=25, country-specific) (odds ratio 3.01 (95% CI 2.76 to 3.28),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3.01 (95% CI 2.76 to 3.28)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59.6%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