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Overweight (KSSO &gt;=23 / WHO &gt;=25, country-specific) (odds ratio 0.90 (95% CI 0.83 to 0.98), false discovery rate q 0.023) among 26491 adults aged 20 years or older (a weighted Overweight (KSSO &gt;=23 / WHO &gt;=25, country-specific) prevalence of 70.2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0.83 to 0.98)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