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Overweight (KSSO &gt;=23 / WHO &gt;=25, country-specific) (odds ratio 0.93 (95% CI 0.86 to 1.01), false discovery rate q 0.110) among 26491 adults aged 20 years or older (a weighted Overweight (KSSO &gt;=23 / WHO &gt;=25, country-specific) prevalence of 70.2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0.86 to 1.01)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