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Overweight (KSSO &gt;=23 / WHO &gt;=25, country-specific) (odds ratio per 1-SD 0.78 (95% CI 0.69 to 0.89),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0.78 (95% CI 0.69 to 0.89)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