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positively associated with Overweight (KSSO &gt;=23 / WHO &gt;=25, country-specific) (odds ratio per 1-SD 2.61 (95% CI 2.41 to 2.82),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2.61 (95% CI 2.41 to 2.82)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Femoral neck BMD, g/cm2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