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Overweight (KSSO &gt;=23 / WHO &gt;=25, country-specific) (odds ratio per 1-SD 0.47 (95% CI 0.45 to 0.49),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0.47 (95% CI 0.45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61.3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