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Overweight (KSSO &gt;=23 / WHO &gt;=25, country-specific) (odds ratio per 1-SD 1.13 (95% CI 1.07 to 1.19),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1.07 to 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