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Overweight (KSSO &gt;=23 / WHO &gt;=25, country-specific) (odds ratio 1.64 (95% CI 1.32 to 2.03),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1.64 (95% CI 1.32 to 2.03)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10.2%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11.5%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