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Overweight (KSSO &gt;=23 / WHO &gt;=25, country-specific) (odds ratio 2.42 (95% CI 2.05 to 2.85),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2.42 (95% CI 2.05 to 2.85)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