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Overweight (KSSO &gt;=23 / WHO &gt;=25, country-specific) (odds ratio 2.20 (95% CI 2.02 to 2.39),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2.20 (95% CI 2.02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