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Overweight (KSSO &gt;=23 / WHO &gt;=25,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Overweight (KSSO &gt;=23 / WHO &gt;=25, country-specific) (odds ratio 3.35 (95% CI 2.90 to 3.87), false discovery rate q &lt;0.001) among 26491 adults aged 20 years or older (a weighted Overweight (KSSO &gt;=23 / WHO &gt;=25, country-specific) prevalence of 70.2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Overweight (KSSO &gt;=23 / WHO &gt;=25,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3.35 (95% CI 2.90 to 3.87)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Overweight (KSSO &gt;=23 / WHO &gt;=25, country-specific)</w:t>
            </w:r>
          </w:p>
        </w:tc>
        <w:tc>
          <w:tcPr>
            <w:tcW w:type="dxa" w:w="2160"/>
          </w:tcPr>
          <w:p>
            <w:r>
              <w:t>Overweight (KSSO &gt;=23 / WHO &gt;=25, country-specific)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11.4%</w:t>
            </w:r>
          </w:p>
        </w:tc>
        <w:tc>
          <w:tcPr>
            <w:tcW w:type="dxa" w:w="2160"/>
          </w:tcPr>
          <w:p>
            <w:r>
              <w:t>30.7%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44.7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81.5%</w:t>
            </w:r>
          </w:p>
        </w:tc>
        <w:tc>
          <w:tcPr>
            <w:tcW w:type="dxa" w:w="2160"/>
          </w:tcPr>
          <w:p>
            <w:r>
              <w:t>80.4%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