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Overweight (KSSO &gt;=23 / WHO &gt;=25, country-specific) (odds ratio 2.15 (95% CI 1.78 to 2.60),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2.15 (95% CI 1.78 to 2.60)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