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Overweight (KSSO &gt;=23 / WHO &gt;=25, country-specific) (odds ratio 3.80 (95% CI 3.45 to 4.19),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3.80 (95% CI 3.45 to 4.19)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13.9%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