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Overweight (KSSO &gt;=23 / WHO &gt;=25, country-specific) (odds ratio 1.37 (95% CI 1.28 to 1.46), false discovery rate q &lt;0.001) among 26491 adults aged 20 years or older (a weighted Overweight (KSSO &gt;=23 / WHO &gt;=25, country-specific) prevalence of 70.2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1.28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