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Overweight (KSSO &gt;=23 / WHO &gt;=25, country-specific) (odds ratio 0.24 (95% CI 0.20 to 0.30),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0.24 (95% CI 0.20 to 0.30)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18.9%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