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Overweight (KSSO &gt;=23 / WHO &gt;=25, country-specific) (odds ratio per 1-SD 0.75 (95% CI 0.72 to 0.78),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0.72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