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Overweight (KSSO &gt;=23 / WHO &gt;=25, country-specific) (odds ratio per 1-SD 2.17 (95% CI 2.07 to 2.28),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2.17 (95% CI 2.07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