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Overweight (KSSO &gt;=23 / WHO &gt;=25, country-specific) (odds ratio per 1-SD 1.86 (95% CI 1.74 to 1.98),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1.74 to 1.98)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