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HOMA-IR and Platelet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HOMA-IR was positively associated with Platelet count, 10^3/uL (beta coefficient per 1-SD of log 0.83 (95% CI -1.11 to 2.77), false discovery rate q 0.463) among 25490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This exposure was natural-log transformed before standardization owing to a right-skewed distribution.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HOMA-IR</w:t>
            </w:r>
          </w:p>
        </w:tc>
        <w:tc>
          <w:tcPr>
            <w:tcW w:type="dxa" w:w="1234"/>
          </w:tcPr>
          <w:p>
            <w:r>
              <w:t>Platelet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0.83 (95% CI -1.11 to 2.77)</w:t>
            </w:r>
          </w:p>
        </w:tc>
        <w:tc>
          <w:tcPr>
            <w:tcW w:type="dxa" w:w="1234"/>
          </w:tcPr>
          <w:p>
            <w:r>
              <w:t>0.405</w:t>
            </w:r>
          </w:p>
        </w:tc>
        <w:tc>
          <w:tcPr>
            <w:tcW w:type="dxa" w:w="1234"/>
          </w:tcPr>
          <w:p>
            <w:r>
              <w:t>0.463</w:t>
            </w:r>
          </w:p>
        </w:tc>
        <w:tc>
          <w:tcPr>
            <w:tcW w:type="dxa" w:w="1234"/>
          </w:tcPr>
          <w:p>
            <w:r>
              <w:t>25490</w:t>
            </w:r>
          </w:p>
        </w:tc>
      </w:tr>
    </w:tbl>
    <w:p>
      <w:r>
        <w:rPr>
          <w:i/>
        </w:rPr>
        <w:t>Footnote. HOMA-IR was natural-log transformed before per-1-SD standardization owing to its highly right-skewed distribution; the beta coefficient is per 1-SD increase in the natural log of HOMA-IR.</w:t>
      </w:r>
    </w:p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HOMA-IR (exposure)</w:t>
            </w:r>
          </w:p>
        </w:tc>
        <w:tc>
          <w:tcPr>
            <w:tcW w:type="dxa" w:w="4320"/>
          </w:tcPr>
          <w:p>
            <w:r>
              <w:t>3.9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