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Prediabetes (odds ratio 0.69 (95% CI 0.43 to 1.11), false discovery rate q 0.165) among 25660 adults aged 20 years or older (a weighted Prediabetes prevalence of 32.5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0.69 (95% CI 0.43 to 1.11)</w:t>
            </w:r>
          </w:p>
        </w:tc>
        <w:tc>
          <w:tcPr>
            <w:tcW w:type="dxa" w:w="1234"/>
          </w:tcPr>
          <w:p>
            <w:r>
              <w:t>0.130</w:t>
            </w:r>
          </w:p>
        </w:tc>
        <w:tc>
          <w:tcPr>
            <w:tcW w:type="dxa" w:w="1234"/>
          </w:tcPr>
          <w:p>
            <w:r>
              <w:t>0.165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3.4%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