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Prediabetes (odds ratio per 1-SD 0.96 (95% CI 0.90 to 1.03), false discovery rate q 0.354)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0.90 to 1.03)</w:t>
            </w:r>
          </w:p>
        </w:tc>
        <w:tc>
          <w:tcPr>
            <w:tcW w:type="dxa" w:w="1234"/>
          </w:tcPr>
          <w:p>
            <w:r>
              <w:t>0.300</w:t>
            </w:r>
          </w:p>
        </w:tc>
        <w:tc>
          <w:tcPr>
            <w:tcW w:type="dxa" w:w="1234"/>
          </w:tcPr>
          <w:p>
            <w:r>
              <w:t>0.354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