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Prediabetes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Weight, kg was positively associated with Prediabetes (odds ratio per 1-SD 1.21 (95% CI 1.16 to 1.26), false discovery rate q &lt;0.001) among 25660 adults aged 20 years or older (a weighted Prediabetes prevalence of 32.5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1.21 (95% CI 1.16 to 1.26)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Weight, kg (exposure)</w:t>
            </w:r>
          </w:p>
        </w:tc>
        <w:tc>
          <w:tcPr>
            <w:tcW w:type="dxa" w:w="2160"/>
          </w:tcPr>
          <w:p>
            <w:r>
              <w:t>82.8</w:t>
            </w:r>
          </w:p>
        </w:tc>
        <w:tc>
          <w:tcPr>
            <w:tcW w:type="dxa" w:w="2160"/>
          </w:tcPr>
          <w:p>
            <w:r>
              <w:t>81.4</w:t>
            </w:r>
          </w:p>
        </w:tc>
        <w:tc>
          <w:tcPr>
            <w:tcW w:type="dxa" w:w="2160"/>
          </w:tcPr>
          <w:p>
            <w:r>
              <w:t>85.5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45.4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46.0%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42.0%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