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Prediabetes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White blood cell count, 10^3/uL was inversely associated with Prediabetes (odds ratio per 1-SD 0.93 (95% CI 0.87 to 0.99), false discovery rate q 0.026) among 25660 adults aged 20 years or older (a weighted Prediabetes prevalence of 32.5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0.93 (95% CI 0.87 to 0.99)</w:t>
            </w:r>
          </w:p>
        </w:tc>
        <w:tc>
          <w:tcPr>
            <w:tcW w:type="dxa" w:w="1234"/>
          </w:tcPr>
          <w:p>
            <w:r>
              <w:t>0.018</w:t>
            </w:r>
          </w:p>
        </w:tc>
        <w:tc>
          <w:tcPr>
            <w:tcW w:type="dxa" w:w="1234"/>
          </w:tcPr>
          <w:p>
            <w:r>
              <w:t>0.026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White blood cell count, 10^3/uL (exposure)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7.3</w:t>
            </w:r>
          </w:p>
        </w:tc>
        <w:tc>
          <w:tcPr>
            <w:tcW w:type="dxa" w:w="2160"/>
          </w:tcPr>
          <w:p>
            <w:r>
              <w:t>7.2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45.4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46.0%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42.0%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