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positively associated with Serum 25(OH)D, ng/mL (beta coefficient per 1-SD 2.77 (95% CI 2.33 to 3.20), false discovery rate q &lt;0.001) among 24836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2.77 (95% CI 2.33 to 3.20)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29.4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