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inversely associated with Serum 25(OH)D, ng/mL (beta coefficient per 1-SD -1.11 (95% CI -1.88 to -0.35), false discovery rate q 0.028)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-1.11 (95% CI -1.88 to -0.35)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