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Serum 25(OH)D, ng/mL (beta coefficient -0.34 (95% CI -1.01 to 0.34), false discovery rate q 0.383)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-0.34 (95% CI -1.01 to 0.34)</w:t>
            </w:r>
          </w:p>
        </w:tc>
        <w:tc>
          <w:tcPr>
            <w:tcW w:type="dxa" w:w="1234"/>
          </w:tcPr>
          <w:p>
            <w:r>
              <w:t>0.328</w:t>
            </w:r>
          </w:p>
        </w:tc>
        <w:tc>
          <w:tcPr>
            <w:tcW w:type="dxa" w:w="1234"/>
          </w:tcPr>
          <w:p>
            <w:r>
              <w:t>0.383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