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Serum 25(OH)D, ng/mL (beta coefficient per 1-SD -0.04 (95% CI -0.39 to 0.30), false discovery rate q 0.838)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-0.39 to 0.30)</w:t>
            </w:r>
          </w:p>
        </w:tc>
        <w:tc>
          <w:tcPr>
            <w:tcW w:type="dxa" w:w="1234"/>
          </w:tcPr>
          <w:p>
            <w:r>
              <w:t>0.812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