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positively associated with Serum 25(OH)D, ng/mL (beta coefficient per 1-SD 1.20 (95% CI 0.94 to 1.45), false discovery rate q &lt;0.001)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1.20 (95% CI 0.94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