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Serum 25(OH)D, ng/mL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HOMA-IR was inversely associated with Serum 25(OH)D, ng/mL (beta coefficient per 1-SD of log -1.11 (95% CI -1.49 to -0.73), false discovery rate q &lt;0.001) among 24836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-1.11 (95% CI -1.49 to -0.73)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beta coefficient is per 1-SD increase in the natural log of HOMA-IR.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HOMA-IR (exposure)</w:t>
            </w:r>
          </w:p>
        </w:tc>
        <w:tc>
          <w:tcPr>
            <w:tcW w:type="dxa" w:w="4320"/>
          </w:tcPr>
          <w:p>
            <w:r>
              <w:t>3.9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