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Height, cm and Serum 25(OH)D, ng/mL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Height, cm was positively associated with Serum 25(OH)D, ng/mL (beta coefficient per 1-SD 1.37 (95% CI 1.09 to 1.64), false discovery rate q &lt;0.001) among 24836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Height, cm</w:t>
            </w:r>
          </w:p>
        </w:tc>
        <w:tc>
          <w:tcPr>
            <w:tcW w:type="dxa" w:w="1234"/>
          </w:tcPr>
          <w:p>
            <w:r>
              <w:t>Serum 25(OH)D, ng/mL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1.37 (95% CI 1.09 to 1.64)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24836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Height, cm (exposure)</w:t>
            </w:r>
          </w:p>
        </w:tc>
        <w:tc>
          <w:tcPr>
            <w:tcW w:type="dxa" w:w="4320"/>
          </w:tcPr>
          <w:p>
            <w:r>
              <w:t>168.4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48.0%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80.8%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