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Serum 25(OH)D, ng/mL (beta coefficient -0.26 (95% CI -0.81 to 0.29), false discovery rate q 0.412)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-0.26 (95% CI -0.81 to 0.29)</w:t>
            </w:r>
          </w:p>
        </w:tc>
        <w:tc>
          <w:tcPr>
            <w:tcW w:type="dxa" w:w="1234"/>
          </w:tcPr>
          <w:p>
            <w:r>
              <w:t>0.356</w:t>
            </w:r>
          </w:p>
        </w:tc>
        <w:tc>
          <w:tcPr>
            <w:tcW w:type="dxa" w:w="1234"/>
          </w:tcPr>
          <w:p>
            <w:r>
              <w:t>0.412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