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Serum 25(OH)D, ng/mL (beta coefficient per 1-SD 0.05 (95% CI -0.26 to 0.37), false discovery rate q 0.774)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-0.26 to 0.37)</w:t>
            </w:r>
          </w:p>
        </w:tc>
        <w:tc>
          <w:tcPr>
            <w:tcW w:type="dxa" w:w="1234"/>
          </w:tcPr>
          <w:p>
            <w:r>
              <w:t>0.741</w:t>
            </w:r>
          </w:p>
        </w:tc>
        <w:tc>
          <w:tcPr>
            <w:tcW w:type="dxa" w:w="1234"/>
          </w:tcPr>
          <w:p>
            <w:r>
              <w:t>0.774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