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Osteoporosis (T-score&lt;=-2.5, age&gt;=50) and Serum 25(OH)D, ng/mL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Osteoporosis (T-score&lt;=-2.5, age&gt;=50) was inversely associated with Serum 25(OH)D, ng/mL (beta coefficient -2.28 (95% CI -3.61 to -0.94), false discovery rate q 0.002) among 24836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Osteoporosis (T-score&lt;=-2.5, age&gt;=50)</w:t>
            </w:r>
          </w:p>
        </w:tc>
        <w:tc>
          <w:tcPr>
            <w:tcW w:type="dxa" w:w="1234"/>
          </w:tcPr>
          <w:p>
            <w:r>
              <w:t>Serum 25(OH)D, ng/mL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-2.28 (95% CI -3.61 to -0.94)</w:t>
            </w:r>
          </w:p>
        </w:tc>
        <w:tc>
          <w:tcPr>
            <w:tcW w:type="dxa" w:w="1234"/>
          </w:tcPr>
          <w:p>
            <w:r>
              <w:t>0.001</w:t>
            </w:r>
          </w:p>
        </w:tc>
        <w:tc>
          <w:tcPr>
            <w:tcW w:type="dxa" w:w="1234"/>
          </w:tcPr>
          <w:p>
            <w:r>
              <w:t>0.002</w:t>
            </w:r>
          </w:p>
        </w:tc>
        <w:tc>
          <w:tcPr>
            <w:tcW w:type="dxa" w:w="1234"/>
          </w:tcPr>
          <w:p>
            <w:r>
              <w:t>24836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Osteoporosis (T-score&lt;=-2.5, age&gt;=50) (exposure)</w:t>
            </w:r>
          </w:p>
        </w:tc>
        <w:tc>
          <w:tcPr>
            <w:tcW w:type="dxa" w:w="4320"/>
          </w:tcPr>
          <w:p>
            <w:r>
              <w:t>8.8%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47.6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48.0%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43.2%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80.8%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