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inversely associated with Serum 25(OH)D, ng/mL (beta coefficient per 1-SD -1.27 (95% CI -1.59 to -0.96), false discovery rate q &lt;0.001) among 24836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-1.27 (95% CI -1.59 to -0.96)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54.8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