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Serum creatinine, mg/dL (beta coefficient per 1-SD 0.01 (95% CI -0.00 to 0.02), false discovery rate q 0.202)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-0.00 to 0.02)</w:t>
            </w:r>
          </w:p>
        </w:tc>
        <w:tc>
          <w:tcPr>
            <w:tcW w:type="dxa" w:w="1234"/>
          </w:tcPr>
          <w:p>
            <w:r>
              <w:t>0.162</w:t>
            </w:r>
          </w:p>
        </w:tc>
        <w:tc>
          <w:tcPr>
            <w:tcW w:type="dxa" w:w="1234"/>
          </w:tcPr>
          <w:p>
            <w:r>
              <w:t>0.202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