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non-HDL cholesterol (&gt;=190) and Serum creatinine,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High non-HDL cholesterol (&gt;=190) was inversely associated with Serum creatinine, mg/dL (beta coefficient -0.02 (95% CI -0.03 to -0.00), false discovery rate q 0.016) among 22274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-0.02 (95% CI -0.03 to -0.00)</w:t>
            </w:r>
          </w:p>
        </w:tc>
        <w:tc>
          <w:tcPr>
            <w:tcW w:type="dxa" w:w="1234"/>
          </w:tcPr>
          <w:p>
            <w:r>
              <w:t>0.010</w:t>
            </w:r>
          </w:p>
        </w:tc>
        <w:tc>
          <w:tcPr>
            <w:tcW w:type="dxa" w:w="1234"/>
          </w:tcPr>
          <w:p>
            <w:r>
              <w:t>0.016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non-HDL cholesterol (&gt;=190) (exposure)</w:t>
            </w:r>
          </w:p>
        </w:tc>
        <w:tc>
          <w:tcPr>
            <w:tcW w:type="dxa" w:w="4320"/>
          </w:tcPr>
          <w:p>
            <w:r>
              <w:t>11.4%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