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inversely associated with Serum creatinine, mg/dL (beta coefficient -0.00 (95% CI -0.02 to 0.02), false discovery rate q 0.996)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-0.02 to 0.02)</w:t>
            </w:r>
          </w:p>
        </w:tc>
        <w:tc>
          <w:tcPr>
            <w:tcW w:type="dxa" w:w="1234"/>
          </w:tcPr>
          <w:p>
            <w:r>
              <w:t>0.996</w:t>
            </w:r>
          </w:p>
        </w:tc>
        <w:tc>
          <w:tcPr>
            <w:tcW w:type="dxa" w:w="1234"/>
          </w:tcPr>
          <w:p>
            <w:r>
              <w:t>0.996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24.6%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