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Serum uric acid, mg/dL (beta coefficient -0.04 (95% CI -0.09 to 0.01), false discovery rate q 0.178) among 24980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-0.09 to 0.01)</w:t>
            </w:r>
          </w:p>
        </w:tc>
        <w:tc>
          <w:tcPr>
            <w:tcW w:type="dxa" w:w="1234"/>
          </w:tcPr>
          <w:p>
            <w:r>
              <w:t>0.141</w:t>
            </w:r>
          </w:p>
        </w:tc>
        <w:tc>
          <w:tcPr>
            <w:tcW w:type="dxa" w:w="1234"/>
          </w:tcPr>
          <w:p>
            <w:r>
              <w:t>0.178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