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positively associated with Serum uric acid, mg/dL (beta coefficient per 1-SD 0.05 (95% CI 0.02 to 0.08), false discovery rate q 0.003)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0.02 to 0.08)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