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HbA1c, % was inversely associated with Serum uric acid, mg/dL (beta coefficient per 1-SD -0.11 (95% CI -0.14 to -0.08),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-0.14 to -0.08)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HbA1c, % (exposure)</w:t>
            </w:r>
          </w:p>
        </w:tc>
        <w:tc>
          <w:tcPr>
            <w:tcW w:type="dxa" w:w="4320"/>
          </w:tcPr>
          <w:p>
            <w:r>
              <w:t>5.6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