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lean mass, kg and Serum uric acid,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Total lean mass, kg was positively associated with Serum uric acid, mg/dL (beta coefficient per 1-SD 0.44 (95% CI 0.40 to 0.48), false discovery rate q &lt;0.001) among 24980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0.44 (95% CI 0.40 to 0.48)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lean mass, kg (exposure)</w:t>
            </w:r>
          </w:p>
        </w:tc>
        <w:tc>
          <w:tcPr>
            <w:tcW w:type="dxa" w:w="4320"/>
          </w:tcPr>
          <w:p>
            <w:r>
              <w:t>54.8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