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positively associated with Serum uric acid, mg/dL (beta coefficient per 1-SD 0.42 (95% CI 0.40 to 0.44), false discovery rate q &lt;0.001) among 24980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0.42 (95% CI 0.40 to 0.44)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