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inversely associated with Systolic blood pressure, mmHg (beta coefficient -0.20 (95% CI -1.24 to 0.83), false discovery rate q 0.743)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-0.20 (95% CI -1.24 to 0.83)</w:t>
            </w:r>
          </w:p>
        </w:tc>
        <w:tc>
          <w:tcPr>
            <w:tcW w:type="dxa" w:w="1234"/>
          </w:tcPr>
          <w:p>
            <w:r>
              <w:t>0.703</w:t>
            </w:r>
          </w:p>
        </w:tc>
        <w:tc>
          <w:tcPr>
            <w:tcW w:type="dxa" w:w="1234"/>
          </w:tcPr>
          <w:p>
            <w:r>
              <w:t>0.743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